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6CE6" w14:textId="052AA710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OSNOVNA ŠKOLA MARČANA</w:t>
      </w:r>
    </w:p>
    <w:p w14:paraId="5057D393" w14:textId="132FFF1F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Marčana 166, 52206 Marčana</w:t>
      </w:r>
    </w:p>
    <w:p w14:paraId="335B04BB" w14:textId="51EB460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OIB:</w:t>
      </w:r>
      <w:r w:rsidRPr="00AC1910">
        <w:t xml:space="preserve"> </w:t>
      </w:r>
      <w:r w:rsidRPr="00AC1910">
        <w:rPr>
          <w:rFonts w:cstheme="minorHAnsi"/>
        </w:rPr>
        <w:t>31345551255</w:t>
      </w:r>
    </w:p>
    <w:p w14:paraId="4776695F" w14:textId="77777777" w:rsidR="00AC1910" w:rsidRDefault="00AC1910" w:rsidP="00AC1910">
      <w:pPr>
        <w:jc w:val="both"/>
        <w:rPr>
          <w:rFonts w:cstheme="minorHAnsi"/>
        </w:rPr>
      </w:pPr>
    </w:p>
    <w:p w14:paraId="56BB887D" w14:textId="77777777" w:rsidR="00AC1910" w:rsidRDefault="00AC1910" w:rsidP="00AC1910">
      <w:pPr>
        <w:jc w:val="both"/>
        <w:rPr>
          <w:rFonts w:cstheme="minorHAnsi"/>
        </w:rPr>
      </w:pPr>
    </w:p>
    <w:p w14:paraId="2BA0C2EC" w14:textId="77777777" w:rsidR="00AC1910" w:rsidRDefault="00AC1910" w:rsidP="00AC1910">
      <w:pPr>
        <w:jc w:val="both"/>
        <w:rPr>
          <w:rFonts w:cstheme="minorHAnsi"/>
        </w:rPr>
      </w:pPr>
    </w:p>
    <w:p w14:paraId="0C9E9DC2" w14:textId="30D4178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 xml:space="preserve">U </w:t>
      </w:r>
      <w:proofErr w:type="spellStart"/>
      <w:r>
        <w:rPr>
          <w:rFonts w:cstheme="minorHAnsi"/>
        </w:rPr>
        <w:t>Marčani</w:t>
      </w:r>
      <w:proofErr w:type="spellEnd"/>
      <w:r>
        <w:rPr>
          <w:rFonts w:cstheme="minorHAnsi"/>
        </w:rPr>
        <w:t>, 17.07.2026</w:t>
      </w:r>
    </w:p>
    <w:p w14:paraId="3C16C151" w14:textId="77777777" w:rsidR="00AC1910" w:rsidRDefault="00AC1910" w:rsidP="00AC1910">
      <w:pPr>
        <w:jc w:val="both"/>
        <w:rPr>
          <w:rFonts w:cstheme="minorHAnsi"/>
        </w:rPr>
      </w:pPr>
    </w:p>
    <w:p w14:paraId="50030FD9" w14:textId="77777777" w:rsidR="00AC1910" w:rsidRDefault="00AC1910" w:rsidP="00AC1910">
      <w:pPr>
        <w:jc w:val="both"/>
        <w:rPr>
          <w:rFonts w:cstheme="minorHAnsi"/>
        </w:rPr>
      </w:pPr>
    </w:p>
    <w:p w14:paraId="2083E65A" w14:textId="77777777" w:rsidR="00AC1910" w:rsidRDefault="00AC1910" w:rsidP="00AC1910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OBRAZLOŽENJE UZ IZVJEŠTAJ O IZVRŠENJU FINANCIJSKOG PLANA</w:t>
      </w:r>
    </w:p>
    <w:p w14:paraId="7F28E175" w14:textId="77777777" w:rsidR="00AC1910" w:rsidRDefault="00AC1910" w:rsidP="00AC1910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ZA RAZDOBLJE 01.01.2026 DO 30.06.2026</w:t>
      </w:r>
    </w:p>
    <w:p w14:paraId="5E5E52BE" w14:textId="77777777" w:rsidR="00AC1910" w:rsidRDefault="00AC1910" w:rsidP="00AC1910">
      <w:pPr>
        <w:jc w:val="both"/>
        <w:rPr>
          <w:rFonts w:cstheme="minorHAnsi"/>
        </w:rPr>
      </w:pPr>
    </w:p>
    <w:p w14:paraId="63992BFF" w14:textId="77777777" w:rsidR="00AC1910" w:rsidRDefault="00AC1910" w:rsidP="00AC1910">
      <w:pPr>
        <w:jc w:val="both"/>
        <w:rPr>
          <w:rFonts w:cstheme="minorHAnsi"/>
        </w:rPr>
      </w:pPr>
    </w:p>
    <w:p w14:paraId="0639C1D6" w14:textId="77777777" w:rsidR="00AC1910" w:rsidRDefault="00AC1910" w:rsidP="00AC1910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t>Poluodišnji</w:t>
      </w:r>
      <w:proofErr w:type="spellEnd"/>
      <w:r>
        <w:rPr>
          <w:rFonts w:cstheme="minorHAnsi"/>
        </w:rPr>
        <w:t xml:space="preserve"> izvještaj o izvršenju proračuna ili financijskog plana sadrži opći, posebni dio i obrazloženje.</w:t>
      </w:r>
    </w:p>
    <w:p w14:paraId="70CDED4E" w14:textId="77777777" w:rsidR="00AC1910" w:rsidRDefault="00AC1910" w:rsidP="00AC1910">
      <w:pPr>
        <w:jc w:val="both"/>
        <w:rPr>
          <w:rFonts w:cstheme="minorHAnsi"/>
        </w:rPr>
      </w:pPr>
    </w:p>
    <w:p w14:paraId="2715BCE1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Opći dio izvještaja sadrži:</w:t>
      </w:r>
      <w:r>
        <w:rPr>
          <w:rFonts w:cstheme="minorHAnsi"/>
          <w:u w:val="single"/>
        </w:rPr>
        <w:tab/>
      </w:r>
    </w:p>
    <w:p w14:paraId="07FBBAD0" w14:textId="77777777" w:rsidR="00AC1910" w:rsidRDefault="00AC1910" w:rsidP="00AC1910">
      <w:pPr>
        <w:jc w:val="both"/>
        <w:rPr>
          <w:rFonts w:cstheme="minorHAnsi"/>
        </w:rPr>
      </w:pPr>
    </w:p>
    <w:p w14:paraId="5F3A8471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-izvještaj o izvršenju proračuna s usporednim podacima, izvršenje iz prethodne godine te plan i izvršenje iz tekuće 2026.godine (Tablica 1.)</w:t>
      </w:r>
    </w:p>
    <w:p w14:paraId="62F7DCCF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-račun prihoda i rashoda izvršenje prema ekonomskoj klasifikaciji (Tablica 2.) iskazanih na 2,3 i 4.razini računskog plana te prihodi i rashodi prema izvorima financiranja (Tablica 3.)</w:t>
      </w:r>
    </w:p>
    <w:p w14:paraId="59DED168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-račun rashoda prema funkcijskoj klasifikaciji (Tablica 4.)</w:t>
      </w:r>
    </w:p>
    <w:p w14:paraId="54146550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-račun financiranja prema ekonomskoj klasifikaciji (Tablica 5.) i prema izvorima s sažetkom (Tablica 6.)</w:t>
      </w:r>
    </w:p>
    <w:p w14:paraId="2D7F826F" w14:textId="77777777" w:rsidR="00AC1910" w:rsidRDefault="00AC1910" w:rsidP="00AC1910">
      <w:pPr>
        <w:jc w:val="both"/>
        <w:rPr>
          <w:rFonts w:cstheme="minorHAnsi"/>
        </w:rPr>
      </w:pPr>
    </w:p>
    <w:p w14:paraId="0FBBA409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Posebni dio izvještaja sadrži:</w:t>
      </w:r>
      <w:r>
        <w:rPr>
          <w:rFonts w:cstheme="minorHAnsi"/>
          <w:u w:val="single"/>
        </w:rPr>
        <w:tab/>
      </w:r>
    </w:p>
    <w:p w14:paraId="2C909A3A" w14:textId="77777777" w:rsidR="00AC1910" w:rsidRDefault="00AC1910" w:rsidP="00AC1910">
      <w:pPr>
        <w:jc w:val="both"/>
        <w:rPr>
          <w:rFonts w:cstheme="minorHAnsi"/>
        </w:rPr>
      </w:pPr>
    </w:p>
    <w:p w14:paraId="42797C4F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-izvršenje rashoda i izdataka iskazanih po organizacijskoj klasifikaciji (Tablica 7.) i prema programskoj klasifikaciji (Tablica.8) iskazanih na 2,3 i 4.razini računskog plana razdvojenih prema pojedinim izvorima financiranja, programima i aktivnostima.</w:t>
      </w:r>
    </w:p>
    <w:p w14:paraId="49A2C95A" w14:textId="77777777" w:rsidR="00AC1910" w:rsidRDefault="00AC1910" w:rsidP="00AC1910">
      <w:pPr>
        <w:jc w:val="both"/>
        <w:rPr>
          <w:rFonts w:cstheme="minorHAnsi"/>
        </w:rPr>
      </w:pPr>
    </w:p>
    <w:p w14:paraId="051355B2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Obrazloženje izvještaja.</w:t>
      </w:r>
      <w:r>
        <w:rPr>
          <w:rFonts w:cstheme="minorHAnsi"/>
          <w:u w:val="single"/>
        </w:rPr>
        <w:tab/>
      </w:r>
    </w:p>
    <w:p w14:paraId="51CB3287" w14:textId="77777777" w:rsidR="00AC1910" w:rsidRDefault="00AC1910" w:rsidP="00AC1910">
      <w:pPr>
        <w:jc w:val="both"/>
        <w:rPr>
          <w:rFonts w:cstheme="minorHAnsi"/>
        </w:rPr>
      </w:pPr>
    </w:p>
    <w:p w14:paraId="7B5E4CF7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Zakonom o proračunu (NN br.144/2021) koji je stupio na snagu 01.01.2022 propisana je obveza izrade i usvajanja godišnjeg i polugodišnjeg izvještaja o izvršenju financijskog plana proračunskog korisnika. Izvještaj je sačinjen kako bi upravljačko tijelo bilo upoznato s realizacijom prihoda i rashoda i njihovim odnosom s planiranim sredstvima. Realizacija mora ukazivati na to da proračunski korisnik nije utrošio više sredstava od planiranih osim za vlastite i namjenske prihode.</w:t>
      </w:r>
    </w:p>
    <w:p w14:paraId="6BBB9D75" w14:textId="77777777" w:rsidR="00AC1910" w:rsidRDefault="00AC1910" w:rsidP="00AC1910">
      <w:pPr>
        <w:jc w:val="both"/>
        <w:rPr>
          <w:rFonts w:cstheme="minorHAnsi"/>
        </w:rPr>
      </w:pPr>
    </w:p>
    <w:p w14:paraId="179489EB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Izvještaj o izvršenju proračuna (Tablica.1)</w:t>
      </w:r>
      <w:r>
        <w:rPr>
          <w:rFonts w:cstheme="minorHAnsi"/>
          <w:u w:val="single"/>
        </w:rPr>
        <w:tab/>
      </w:r>
    </w:p>
    <w:p w14:paraId="387BABF4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7B80703A" w14:textId="1CEA661A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 xml:space="preserve">Izvještaj ukazuje na povećanje rashoda poslovanja. To je primarno zbog u prethodnoj godini povećanja broja i plaća zaposlenih i materijalnih prava zaposlenika. </w:t>
      </w:r>
    </w:p>
    <w:p w14:paraId="095E50F1" w14:textId="77777777" w:rsidR="00AC1910" w:rsidRDefault="00AC1910" w:rsidP="00AC1910">
      <w:pPr>
        <w:jc w:val="both"/>
        <w:rPr>
          <w:rFonts w:cstheme="minorHAnsi"/>
        </w:rPr>
      </w:pPr>
    </w:p>
    <w:p w14:paraId="0253E860" w14:textId="77777777" w:rsidR="00AC1910" w:rsidRDefault="00AC1910" w:rsidP="00AC1910">
      <w:pPr>
        <w:jc w:val="both"/>
        <w:rPr>
          <w:rFonts w:cstheme="minorHAnsi"/>
        </w:rPr>
      </w:pPr>
    </w:p>
    <w:p w14:paraId="68064E8A" w14:textId="77777777" w:rsidR="00AC1910" w:rsidRDefault="00AC1910" w:rsidP="00AC1910">
      <w:pPr>
        <w:jc w:val="both"/>
        <w:rPr>
          <w:rFonts w:cstheme="minorHAnsi"/>
        </w:rPr>
      </w:pPr>
    </w:p>
    <w:p w14:paraId="54FFEFA8" w14:textId="77777777" w:rsidR="00AC1910" w:rsidRDefault="00AC1910" w:rsidP="00AC1910">
      <w:pPr>
        <w:jc w:val="both"/>
        <w:rPr>
          <w:rFonts w:cstheme="minorHAnsi"/>
        </w:rPr>
      </w:pPr>
    </w:p>
    <w:p w14:paraId="7999E39C" w14:textId="4708D4A9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Izvještaj ukazuje da su realizacije u skladu s planom, odnosno u polugodišnjem razdoblju vrijednosti realizacije su oko 50% godišnjeg plana.</w:t>
      </w:r>
    </w:p>
    <w:p w14:paraId="1FBDC0E0" w14:textId="77777777" w:rsidR="00AC1910" w:rsidRDefault="00AC1910" w:rsidP="00AC1910">
      <w:pPr>
        <w:jc w:val="both"/>
        <w:rPr>
          <w:rFonts w:cstheme="minorHAnsi"/>
        </w:rPr>
      </w:pPr>
    </w:p>
    <w:p w14:paraId="4D9D05C0" w14:textId="77777777" w:rsidR="00AC1910" w:rsidRDefault="00AC1910" w:rsidP="00AC1910">
      <w:pPr>
        <w:jc w:val="both"/>
        <w:rPr>
          <w:rFonts w:cstheme="minorHAnsi"/>
          <w:u w:val="single"/>
        </w:rPr>
      </w:pPr>
      <w:r>
        <w:rPr>
          <w:rFonts w:cstheme="minorHAnsi"/>
        </w:rPr>
        <w:t xml:space="preserve">  </w:t>
      </w:r>
    </w:p>
    <w:p w14:paraId="1BF26F51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Prihodi i rashodi prema ekonomskoj klasifikaciji (Tablica.2) </w:t>
      </w:r>
      <w:r>
        <w:rPr>
          <w:rFonts w:cstheme="minorHAnsi"/>
          <w:u w:val="single"/>
        </w:rPr>
        <w:tab/>
      </w:r>
    </w:p>
    <w:p w14:paraId="3EA544BA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654A664A" w14:textId="38D31FDA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 xml:space="preserve">U tablici su prikazani prihodi i rashodi prema ekonomskoj klasifikaciji, odnosno kontu ili vrsti prihoda i rashoda. Isti su tablično prikazani i usporedivi s izvršenjem iz godine koja prethodi ovom izvještaju i pokazuju kretanje </w:t>
      </w:r>
      <w:proofErr w:type="spellStart"/>
      <w:r>
        <w:rPr>
          <w:rFonts w:cstheme="minorHAnsi"/>
        </w:rPr>
        <w:t>rashoda.Iz</w:t>
      </w:r>
      <w:proofErr w:type="spellEnd"/>
      <w:r>
        <w:rPr>
          <w:rFonts w:cstheme="minorHAnsi"/>
        </w:rPr>
        <w:t xml:space="preserve"> iste je vidljivo da škola ostvaruje prihode i rashode u skladu s planiranom realizacijom (Indeks 3/2). Vrijednosti (Indeks 3/1) pokazuje da su realizirani prihodi i rashodi povećani u odnosu na raniju 2025'godinu. </w:t>
      </w:r>
    </w:p>
    <w:p w14:paraId="72431319" w14:textId="77777777" w:rsidR="00AC1910" w:rsidRDefault="00AC1910" w:rsidP="00AC1910">
      <w:pPr>
        <w:jc w:val="both"/>
        <w:rPr>
          <w:rFonts w:cstheme="minorHAnsi"/>
        </w:rPr>
      </w:pPr>
    </w:p>
    <w:p w14:paraId="1240ADB5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Prihodi i rashodi prema izvorima financiranja (Tablica.3)</w:t>
      </w:r>
      <w:r>
        <w:rPr>
          <w:rFonts w:cstheme="minorHAnsi"/>
          <w:u w:val="single"/>
        </w:rPr>
        <w:tab/>
      </w:r>
    </w:p>
    <w:p w14:paraId="5654A389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0812B41C" w14:textId="1679BA7A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 xml:space="preserve">Vrijednosti (Indeks 3/2) pokazuje da su realizirani prihodi i rashodi u skladu s  planiranim godišnjim očekivanjima. Rashodi ne prelaze planirane iznose po pojedinom izvoru financiranja. </w:t>
      </w:r>
    </w:p>
    <w:p w14:paraId="50945AE1" w14:textId="77777777" w:rsidR="00AC1910" w:rsidRDefault="00AC1910" w:rsidP="00AC1910">
      <w:pPr>
        <w:jc w:val="both"/>
        <w:rPr>
          <w:rFonts w:cstheme="minorHAnsi"/>
        </w:rPr>
      </w:pPr>
    </w:p>
    <w:p w14:paraId="666F593B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Rashodi prema funkcijskoj klasifikaciji (Tablica.4)</w:t>
      </w:r>
      <w:r>
        <w:rPr>
          <w:rFonts w:cstheme="minorHAnsi"/>
          <w:u w:val="single"/>
        </w:rPr>
        <w:tab/>
      </w:r>
    </w:p>
    <w:p w14:paraId="58BF1110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34FE6A7B" w14:textId="77777777" w:rsidR="00AC1910" w:rsidRDefault="00AC1910" w:rsidP="00AC1910">
      <w:pPr>
        <w:jc w:val="both"/>
        <w:rPr>
          <w:rFonts w:cstheme="minorHAnsi"/>
        </w:rPr>
      </w:pPr>
      <w:r>
        <w:rPr>
          <w:rFonts w:cstheme="minorHAnsi"/>
        </w:rPr>
        <w:t>Tablica pokazuje ukupne rashode prema pojedinoj funkciji u skladu s zadanim klasifikacijskim oznaka. Primarna djelatnost je osnovno obrazovanje. Dodatne usluge u obrazovanju uključuju trošak prijevoza učenika i trošak prehrane financiran iz nadležnog i državnog proračuna. Izvršenje iskazuje realizaciju u skladu s planom, odnosno u polugodišnjem razdoblju realizacije su na približno polovici planiranih godišnjih vrijednosti.</w:t>
      </w:r>
    </w:p>
    <w:p w14:paraId="1F47B818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1D6E282B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Račun financiranja prema ekonomskoj klasifikaciji (Tablica.5)</w:t>
      </w:r>
      <w:r>
        <w:rPr>
          <w:rFonts w:cstheme="minorHAnsi"/>
          <w:u w:val="single"/>
        </w:rPr>
        <w:tab/>
      </w:r>
    </w:p>
    <w:p w14:paraId="2607BCFC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11E9CE57" w14:textId="0E771EF7" w:rsidR="00AC1910" w:rsidRDefault="0079233A" w:rsidP="00AC1910">
      <w:pPr>
        <w:jc w:val="both"/>
        <w:rPr>
          <w:rFonts w:cstheme="minorHAnsi"/>
        </w:rPr>
      </w:pPr>
      <w:r>
        <w:rPr>
          <w:rFonts w:cstheme="minorHAnsi"/>
        </w:rPr>
        <w:t>Š</w:t>
      </w:r>
      <w:r w:rsidR="00AC1910">
        <w:rPr>
          <w:rFonts w:cstheme="minorHAnsi"/>
        </w:rPr>
        <w:t xml:space="preserve">kola </w:t>
      </w:r>
      <w:r>
        <w:rPr>
          <w:rFonts w:cstheme="minorHAnsi"/>
        </w:rPr>
        <w:t>ima u izvještaju iskazan manjak koji je metodološki manjak zbog plaće za 12/2025. U 12/2025 obračunat je rashod za plaću, dok je prihod u I/2026.</w:t>
      </w:r>
      <w:r w:rsidR="00AC1910">
        <w:rPr>
          <w:rFonts w:cstheme="minorHAnsi"/>
        </w:rPr>
        <w:t xml:space="preserve"> </w:t>
      </w:r>
      <w:r>
        <w:rPr>
          <w:rFonts w:cstheme="minorHAnsi"/>
        </w:rPr>
        <w:t>Škola n</w:t>
      </w:r>
      <w:r w:rsidR="00AC1910">
        <w:rPr>
          <w:rFonts w:cstheme="minorHAnsi"/>
        </w:rPr>
        <w:t xml:space="preserve">ema primitaka od zaduživanja. </w:t>
      </w:r>
    </w:p>
    <w:p w14:paraId="519D9B53" w14:textId="77777777" w:rsidR="00AC1910" w:rsidRDefault="00AC1910" w:rsidP="00AC1910">
      <w:pPr>
        <w:jc w:val="both"/>
        <w:rPr>
          <w:rFonts w:cstheme="minorHAnsi"/>
        </w:rPr>
      </w:pPr>
    </w:p>
    <w:p w14:paraId="348B064A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Račun financiranja prema izvorima (Tablica.6)</w:t>
      </w:r>
      <w:r>
        <w:rPr>
          <w:rFonts w:cstheme="minorHAnsi"/>
          <w:u w:val="single"/>
        </w:rPr>
        <w:tab/>
      </w:r>
    </w:p>
    <w:p w14:paraId="547D06AB" w14:textId="77777777" w:rsidR="00AC1910" w:rsidRDefault="00AC1910" w:rsidP="00AC1910">
      <w:pPr>
        <w:jc w:val="both"/>
        <w:rPr>
          <w:rFonts w:cstheme="minorHAnsi"/>
          <w:u w:val="single"/>
        </w:rPr>
      </w:pPr>
    </w:p>
    <w:p w14:paraId="5B75BA64" w14:textId="20E46536" w:rsidR="00AC1910" w:rsidRDefault="0079233A" w:rsidP="00AC1910">
      <w:pPr>
        <w:jc w:val="both"/>
        <w:rPr>
          <w:rFonts w:cstheme="minorHAnsi"/>
        </w:rPr>
      </w:pPr>
      <w:r>
        <w:rPr>
          <w:rFonts w:cstheme="minorHAnsi"/>
        </w:rPr>
        <w:t>Sveukupan manjak biti će pokriven prihodima u tekućoj godini.</w:t>
      </w:r>
    </w:p>
    <w:p w14:paraId="4E7C7A39" w14:textId="77777777" w:rsidR="00AC1910" w:rsidRDefault="00AC1910" w:rsidP="00AC1910">
      <w:pPr>
        <w:jc w:val="both"/>
        <w:rPr>
          <w:rFonts w:cstheme="minorHAnsi"/>
        </w:rPr>
      </w:pPr>
    </w:p>
    <w:p w14:paraId="1869CC21" w14:textId="77777777" w:rsidR="00AC1910" w:rsidRDefault="00AC1910" w:rsidP="00AC1910">
      <w:pPr>
        <w:jc w:val="both"/>
        <w:rPr>
          <w:rFonts w:cstheme="minorHAnsi"/>
        </w:rPr>
      </w:pPr>
    </w:p>
    <w:p w14:paraId="2DC8C549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Posebni dio (Tablica 7.);</w:t>
      </w:r>
    </w:p>
    <w:p w14:paraId="0A455D4F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 </w:t>
      </w:r>
    </w:p>
    <w:p w14:paraId="221966BC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Dodatno za posebni dio; Izvještaj o izvršenju po organizacijskoj klasifikaciji  (Tablica.7)</w:t>
      </w:r>
    </w:p>
    <w:p w14:paraId="4386F544" w14:textId="77777777" w:rsidR="00AC1910" w:rsidRDefault="00AC1910" w:rsidP="00AC1910">
      <w:pPr>
        <w:tabs>
          <w:tab w:val="left" w:pos="2928"/>
        </w:tabs>
        <w:jc w:val="both"/>
        <w:rPr>
          <w:rFonts w:cstheme="minorHAnsi"/>
          <w:u w:val="single"/>
        </w:rPr>
      </w:pPr>
    </w:p>
    <w:p w14:paraId="2B7C09AC" w14:textId="7C7DBD97" w:rsidR="00AC1910" w:rsidRDefault="00AC1910" w:rsidP="00AC1910">
      <w:pPr>
        <w:jc w:val="both"/>
      </w:pPr>
      <w:r>
        <w:t xml:space="preserve">Osnivač je </w:t>
      </w:r>
      <w:r w:rsidR="0079233A">
        <w:t>Istarska županija</w:t>
      </w:r>
      <w:r>
        <w:t xml:space="preserve"> i nadležan je upravni odjel za </w:t>
      </w:r>
      <w:proofErr w:type="spellStart"/>
      <w:r w:rsidR="0079233A">
        <w:t>obrazovanje,sport</w:t>
      </w:r>
      <w:proofErr w:type="spellEnd"/>
      <w:r w:rsidR="0079233A">
        <w:t xml:space="preserve"> i tehničku kulturu</w:t>
      </w:r>
      <w:r>
        <w:t xml:space="preserve">. Realizacija je </w:t>
      </w:r>
      <w:r w:rsidR="0079233A">
        <w:t>51,14</w:t>
      </w:r>
      <w:r>
        <w:t>% od ukupno na godišnjoj razini planiranih rashoda.</w:t>
      </w:r>
    </w:p>
    <w:p w14:paraId="508BC867" w14:textId="77777777" w:rsidR="00AC1910" w:rsidRDefault="00AC1910" w:rsidP="00AC1910">
      <w:pPr>
        <w:jc w:val="both"/>
      </w:pPr>
    </w:p>
    <w:p w14:paraId="1D93E4BF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Posebni dio; Izvještaj o izvršenju po programskoj klasifikaciji  (Tablica.8)</w:t>
      </w:r>
      <w:r>
        <w:rPr>
          <w:rFonts w:cstheme="minorHAnsi"/>
          <w:u w:val="single"/>
        </w:rPr>
        <w:tab/>
      </w:r>
    </w:p>
    <w:p w14:paraId="4DBB383F" w14:textId="77777777" w:rsidR="00AC1910" w:rsidRDefault="00AC1910" w:rsidP="00AC1910">
      <w:pPr>
        <w:tabs>
          <w:tab w:val="right" w:pos="9066"/>
        </w:tabs>
        <w:jc w:val="both"/>
        <w:rPr>
          <w:rFonts w:cstheme="minorHAnsi"/>
          <w:u w:val="single"/>
        </w:rPr>
      </w:pPr>
    </w:p>
    <w:p w14:paraId="22699FF5" w14:textId="7F79FA06" w:rsidR="00AC1910" w:rsidRDefault="00AC1910" w:rsidP="00AC1910">
      <w:pPr>
        <w:jc w:val="both"/>
        <w:rPr>
          <w:rFonts w:cstheme="minorHAnsi"/>
        </w:rPr>
      </w:pPr>
      <w:r>
        <w:t xml:space="preserve">Izvještaj pokazuje pojedine programe i aktivnosti, te njihove planirane vrijednosti za tekuću godinu i izvršenje za tekuću godinu iskazanih prema ekonomskoj klasifikaciji na 4 razini, razini odjeljka. (Indeks 3/2) iz tablice pokazuje udio izvršenja u ukupno planiranim vrijednostima. Sve aktivnosti i izvršenje je u skladu s planom. Izvršenje je manje od planiranih, odnosno nisu prekoračene planirane vrijednosti.  </w:t>
      </w:r>
    </w:p>
    <w:p w14:paraId="492A3007" w14:textId="77777777" w:rsidR="00AC1910" w:rsidRDefault="00AC1910" w:rsidP="00AC1910">
      <w:pPr>
        <w:jc w:val="both"/>
        <w:rPr>
          <w:rFonts w:cstheme="minorHAnsi"/>
        </w:rPr>
      </w:pPr>
    </w:p>
    <w:p w14:paraId="728154F5" w14:textId="77777777" w:rsidR="00AC1910" w:rsidRDefault="00AC1910" w:rsidP="00AC1910">
      <w:pPr>
        <w:jc w:val="both"/>
        <w:rPr>
          <w:rFonts w:cstheme="minorHAnsi"/>
        </w:rPr>
      </w:pPr>
    </w:p>
    <w:p w14:paraId="66A521BB" w14:textId="77777777" w:rsidR="00AC1910" w:rsidRDefault="00AC1910" w:rsidP="00AC1910">
      <w:pPr>
        <w:jc w:val="both"/>
        <w:rPr>
          <w:rFonts w:cstheme="minorHAnsi"/>
        </w:rPr>
      </w:pPr>
    </w:p>
    <w:p w14:paraId="680BDDF8" w14:textId="77777777" w:rsidR="00AC1910" w:rsidRDefault="00AC1910" w:rsidP="00AC1910">
      <w:pPr>
        <w:jc w:val="both"/>
        <w:rPr>
          <w:rFonts w:eastAsia="Times New Roman" w:cstheme="minorHAnsi"/>
          <w:color w:val="000000"/>
          <w:lang w:eastAsia="hr-HR"/>
        </w:rPr>
      </w:pPr>
    </w:p>
    <w:p w14:paraId="2A4F6789" w14:textId="77777777" w:rsidR="00AC1910" w:rsidRDefault="00AC1910" w:rsidP="00AC1910">
      <w:pPr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  <w:t>___________________________</w:t>
      </w:r>
    </w:p>
    <w:p w14:paraId="4343B096" w14:textId="77777777" w:rsidR="00AC1910" w:rsidRDefault="00AC1910" w:rsidP="00AC1910">
      <w:pPr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  <w:t xml:space="preserve">Marijo </w:t>
      </w:r>
      <w:proofErr w:type="spellStart"/>
      <w:r>
        <w:rPr>
          <w:rFonts w:eastAsia="Times New Roman" w:cstheme="minorHAnsi"/>
          <w:color w:val="000000"/>
          <w:lang w:eastAsia="hr-HR"/>
        </w:rPr>
        <w:t>Vujica,dipl.oecc</w:t>
      </w:r>
      <w:proofErr w:type="spellEnd"/>
      <w:r>
        <w:rPr>
          <w:rFonts w:eastAsia="Times New Roman" w:cstheme="minorHAnsi"/>
          <w:color w:val="000000"/>
          <w:lang w:eastAsia="hr-HR"/>
        </w:rPr>
        <w:t>.</w:t>
      </w:r>
    </w:p>
    <w:p w14:paraId="16DA3EB7" w14:textId="77777777" w:rsidR="00AC1910" w:rsidRDefault="00AC1910" w:rsidP="00AC1910">
      <w:pPr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</w:r>
      <w:r>
        <w:rPr>
          <w:rFonts w:eastAsia="Times New Roman" w:cstheme="minorHAnsi"/>
          <w:color w:val="000000"/>
          <w:lang w:eastAsia="hr-HR"/>
        </w:rPr>
        <w:tab/>
        <w:t>Voditelj računovodstva</w:t>
      </w:r>
    </w:p>
    <w:p w14:paraId="03391AC9" w14:textId="4DA4AC40" w:rsidR="005B14D4" w:rsidRDefault="00AC1910" w:rsidP="00AC1910">
      <w:r>
        <w:rPr>
          <w:rFonts w:eastAsia="Times New Roman" w:cstheme="minorHAnsi"/>
          <w:color w:val="000000"/>
          <w:lang w:eastAsia="hr-HR"/>
        </w:rPr>
        <w:br/>
      </w:r>
    </w:p>
    <w:sectPr w:rsidR="005B1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10"/>
    <w:rsid w:val="005B14D4"/>
    <w:rsid w:val="0079233A"/>
    <w:rsid w:val="00AC1910"/>
    <w:rsid w:val="00C7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58FD"/>
  <w15:chartTrackingRefBased/>
  <w15:docId w15:val="{B62D7E81-316E-43D6-88E9-CE77CDE2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0"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1</cp:revision>
  <dcterms:created xsi:type="dcterms:W3CDTF">2026-07-17T10:38:00Z</dcterms:created>
  <dcterms:modified xsi:type="dcterms:W3CDTF">2026-07-17T10:59:00Z</dcterms:modified>
</cp:coreProperties>
</file>